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北塔区城镇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老旧小区改造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/>
        </w:rPr>
        <w:t>重点民生实事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  <w:t>项目完成情况公示表</w:t>
      </w:r>
    </w:p>
    <w:bookmarkEnd w:id="0"/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 xml:space="preserve">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"/>
        </w:rPr>
        <w:t xml:space="preserve"> 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002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实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" w:eastAsia="zh-CN"/>
              </w:rPr>
              <w:t>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" w:eastAsia="zh-CN"/>
              </w:rPr>
              <w:t>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" w:eastAsia="zh-CN"/>
              </w:rPr>
              <w:t>目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指标</w:t>
            </w: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全年任务目标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阳光花园小区改造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九江人口医院小区改造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状元办事处机关小区改造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资新小区改造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江北大世界改造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状元安置小区改造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西湖桥安置小区改造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建材城小区改造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工程量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jc w:val="both"/>
        <w:rPr>
          <w:rFonts w:hint="eastAsia"/>
          <w:vertAlign w:val="baseline"/>
          <w:lang w:val="en" w:eastAsia="zh-CN"/>
        </w:rPr>
      </w:pPr>
    </w:p>
    <w:p>
      <w:pPr>
        <w:jc w:val="both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" w:eastAsia="zh-CN"/>
        </w:rPr>
        <w:t>说明：项目</w:t>
      </w:r>
      <w:r>
        <w:rPr>
          <w:rFonts w:hint="eastAsia"/>
          <w:vertAlign w:val="baseline"/>
          <w:lang w:val="en-US" w:eastAsia="zh-CN"/>
        </w:rPr>
        <w:t>实际完成工程量统计到2021年11月19日，预计所有项目在2021年12月底前能完成工程量达95%以上，2022年1月底可全部竣工，确保提前完成省定目标任务。</w:t>
      </w:r>
    </w:p>
    <w:p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公示日期为2021年11月19日---11月25日，如有异议，请于公示期内书面向北塔区住建局、北塔区统计局反映。联系电话：北塔区住建局0739-5229836、北塔区统计局0739-5620115。</w:t>
      </w:r>
    </w:p>
    <w:p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 xml:space="preserve">北塔区住房和城乡建设局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 xml:space="preserve">                               2021 年11月19日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3EF0"/>
    <w:rsid w:val="1C350868"/>
    <w:rsid w:val="35E13CAD"/>
    <w:rsid w:val="3FAC3EF0"/>
    <w:rsid w:val="6CDF711B"/>
    <w:rsid w:val="769A4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2021-11-19T01:39:00Z</dcterms:created>
  <dc:creator>浮生</dc:creator>
  <cp:lastModifiedBy>杨栩荣</cp:lastModifiedBy>
  <dcterms:modified xsi:type="dcterms:W3CDTF">2021-11-30T09:18:38Z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D042C989EF0F47DEAB718EC00B3EE6C1</vt:lpwstr>
  </property>
</Properties>
</file>